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3" w:rsidRPr="003C529B" w:rsidRDefault="00583F06" w:rsidP="00576CCE">
      <w:pPr>
        <w:spacing w:after="6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и развитие финансовой стратегии крупной индустриальной корпорации</w:t>
      </w:r>
    </w:p>
    <w:p w:rsidR="00583F06" w:rsidRPr="003C529B" w:rsidRDefault="00583F06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Ю.И. Кадочникова, аспирант кафедры Финансов НГУЭУ</w:t>
      </w:r>
    </w:p>
    <w:p w:rsidR="00583F06" w:rsidRPr="003C529B" w:rsidRDefault="00583F06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обусловлена необходимостью создания отечественными индустриальными корпорациями условий, способных обеспечить использование их </w:t>
      </w:r>
      <w:r w:rsidR="00C8649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</w:t>
      </w:r>
      <w:r w:rsidR="00845C1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ожностей и резервов в меняющихся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вн</w:t>
      </w:r>
      <w:r w:rsidR="00845C1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ешней и внутренней деловой среды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, ситуации на международных финансовых рынках, чтобы упрочить экономическое положение крупных российских компаний, составляющих основу экономического комплекса страны.</w:t>
      </w:r>
    </w:p>
    <w:p w:rsidR="003F1433" w:rsidRPr="003C529B" w:rsidRDefault="003F1433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распределение финансовых ресурсов внутри объединения – главная задача в процессе управления отечественными индустриальными корпорациями, так как дочерние предприятия конкурируют между собой за получение финансовых средств из общего фонда корпорации. </w:t>
      </w:r>
    </w:p>
    <w:p w:rsidR="002913D6" w:rsidRPr="003C529B" w:rsidRDefault="002913D6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 методическое обоснование регулирования деятельности крупных индустриальных корпораций, так как существуют проблемы эффективного управления финансовыми потоками корпорации с учетом поддержания ее финансовой устойчивости.</w:t>
      </w:r>
    </w:p>
    <w:p w:rsidR="00E02515" w:rsidRPr="003C529B" w:rsidRDefault="00C8649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разработанности темы.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515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методологические, методические, теоретические и прикладные аспекты комплексной проблемы финансовой стратегии корпорации изучались многими зарубежными и российскими исследователями.</w:t>
      </w:r>
    </w:p>
    <w:p w:rsidR="00BB19C8" w:rsidRPr="003C529B" w:rsidRDefault="00B55FE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методологические подходы к исследованию финансовых отношений и фундаментальные положения теории стратегического управления корпорациями разработаны в классических трудах И.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Ансоффа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Гэлбрейта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Дж. М.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Кейнса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 Маркса, А. Маршалла, Г.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Минцберга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 Портера, А.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Пигу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Смита, Дж.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Стиглица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Тобина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</w:t>
      </w:r>
    </w:p>
    <w:p w:rsidR="00BB19C8" w:rsidRPr="003C529B" w:rsidRDefault="00BB19C8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Проблемы управления финансами корпорации исследованы в работах Р.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Акофф</w:t>
      </w:r>
      <w:proofErr w:type="spellEnd"/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Боди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Брейли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Ю.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Бригхема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Ваховича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Гитмана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 Джонка, Б.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Джордана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Коласса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 Колера, Т.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Коупленда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Майерса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 Миллера, Ф. Модильяни, Дж. Мурина, А. Томпсона, С. Росса, А.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Стрикленда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 Уильямсона, О.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Харта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Р. 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Холта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Дж. Ван Хорна, У. </w:t>
      </w:r>
      <w:proofErr w:type="spellStart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Шарпа</w:t>
      </w:r>
      <w:proofErr w:type="spellEnd"/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Однако, созданная ими научная база, в силу специфических условий, не всегда может быть использована в современных отечественных корпорациях. Среди отечественных авторов, существенный вклад в освещение различных аспектов разработки финансовой стратегии корпорации внесли:</w:t>
      </w:r>
      <w:r w:rsidR="008660F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 Балабанова, А.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Бандурина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 Бланка, В.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Бочарова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6B3D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М.Голубева</w:t>
      </w:r>
      <w:proofErr w:type="spellEnd"/>
      <w:r w:rsidR="00F56B3D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Гуржиева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 Игониной, И.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Ивашковской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Крейниной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 Ковалева, М.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Крука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 Лобановой, В.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Нарского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Нургалиева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 Стояновой, В.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Слепова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 Тепловой, И. </w:t>
      </w:r>
      <w:proofErr w:type="spellStart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Хоминич</w:t>
      </w:r>
      <w:proofErr w:type="spellEnd"/>
      <w:r w:rsidR="008660F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</w:t>
      </w:r>
    </w:p>
    <w:p w:rsidR="00CF5C0B" w:rsidRPr="00383EC8" w:rsidRDefault="00F56B3D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</w:t>
      </w:r>
      <w:r w:rsidR="00CF5C0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эффективной системы управления финансами, направленной на достижение страте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гических и тактических целей </w:t>
      </w:r>
      <w:r w:rsidR="00CF5C0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является целью разработки  его финансовой политики. Этой проблеме посвящен раздел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 «Методические рекомендации по разработке финансовой политики предприятия» Приказа Минэкономики РФ от 01.10.97 N 118 "ОБ УТВЕРЖДЕНИИ МЕТОДИЧЕСКИХ РЕКОМЕНДАЦИЙ ПО РЕФОРМЕ ПРЕДПРИЯТИЙ (ОРГАНИЗАЦИЙ)"</w:t>
      </w:r>
      <w:r w:rsidR="00457B86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, где прописаны стратегические задачи разработки финансовой политики.</w:t>
      </w:r>
      <w:r w:rsidR="00A62CB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отметить тот факт, что при разработке эффективной </w:t>
      </w:r>
      <w:bookmarkStart w:id="0" w:name="fb4d0"/>
      <w:bookmarkEnd w:id="0"/>
      <w:r w:rsidR="00A62CB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системы управления финансами постоянно возникает основная проблема совмещения интересов развития предприятия, наличия достаточного уровня денежных сре</w:t>
      </w:r>
      <w:proofErr w:type="gramStart"/>
      <w:r w:rsidR="00A62CB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="00A62CB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проведения указанного развития и </w:t>
      </w:r>
      <w:bookmarkStart w:id="1" w:name="8a51b"/>
      <w:bookmarkEnd w:id="1"/>
      <w:r w:rsidR="00A62CB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 высокой платежеспособности предприятия.</w:t>
      </w:r>
      <w:r w:rsidR="00F27A0B" w:rsidRPr="00F2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A0B" w:rsidRPr="00383EC8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</w:p>
    <w:p w:rsidR="00202018" w:rsidRPr="003C529B" w:rsidRDefault="00202018" w:rsidP="00576CCE">
      <w:pPr>
        <w:pStyle w:val="a6"/>
        <w:spacing w:before="0" w:beforeAutospacing="0" w:after="6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529B">
        <w:rPr>
          <w:color w:val="000000" w:themeColor="text1"/>
          <w:sz w:val="28"/>
          <w:szCs w:val="28"/>
        </w:rPr>
        <w:t>Также серьезным этапом</w:t>
      </w:r>
      <w:r w:rsidR="00383EC8">
        <w:rPr>
          <w:color w:val="000000" w:themeColor="text1"/>
          <w:sz w:val="28"/>
          <w:szCs w:val="28"/>
        </w:rPr>
        <w:t xml:space="preserve"> в изучении данной темы</w:t>
      </w:r>
      <w:r w:rsidRPr="003C529B">
        <w:rPr>
          <w:color w:val="000000" w:themeColor="text1"/>
          <w:sz w:val="28"/>
          <w:szCs w:val="28"/>
        </w:rPr>
        <w:t xml:space="preserve"> </w:t>
      </w:r>
      <w:r w:rsidR="00576CCE" w:rsidRPr="003C529B">
        <w:rPr>
          <w:color w:val="000000" w:themeColor="text1"/>
          <w:sz w:val="28"/>
          <w:szCs w:val="28"/>
        </w:rPr>
        <w:t>является реформирование</w:t>
      </w:r>
      <w:r w:rsidRPr="003C529B">
        <w:rPr>
          <w:color w:val="000000" w:themeColor="text1"/>
          <w:sz w:val="28"/>
          <w:szCs w:val="28"/>
        </w:rPr>
        <w:t xml:space="preserve"> налогового законодательства</w:t>
      </w:r>
      <w:r w:rsidR="00576CCE" w:rsidRPr="003C529B">
        <w:rPr>
          <w:color w:val="000000" w:themeColor="text1"/>
          <w:sz w:val="28"/>
          <w:szCs w:val="28"/>
        </w:rPr>
        <w:t>, связанного</w:t>
      </w:r>
      <w:r w:rsidRPr="003C529B">
        <w:rPr>
          <w:color w:val="000000" w:themeColor="text1"/>
          <w:sz w:val="28"/>
          <w:szCs w:val="28"/>
        </w:rPr>
        <w:t xml:space="preserve"> с введением нового для России режима налогообложения групп взаимозависимых лиц – консолидированной группы налогоплательщиков. </w:t>
      </w:r>
      <w:proofErr w:type="gramStart"/>
      <w:r w:rsidRPr="003C529B">
        <w:rPr>
          <w:color w:val="000000" w:themeColor="text1"/>
          <w:sz w:val="28"/>
          <w:szCs w:val="28"/>
        </w:rPr>
        <w:t xml:space="preserve">С 2012 года Федеральным </w:t>
      </w:r>
      <w:hyperlink r:id="rId5" w:tgtFrame="_blanc" w:history="1">
        <w:r w:rsidRPr="003C529B">
          <w:rPr>
            <w:rStyle w:val="a5"/>
            <w:color w:val="000000" w:themeColor="text1"/>
            <w:sz w:val="28"/>
            <w:szCs w:val="28"/>
          </w:rPr>
          <w:t>закон</w:t>
        </w:r>
      </w:hyperlink>
      <w:r w:rsidRPr="003C529B">
        <w:rPr>
          <w:color w:val="000000" w:themeColor="text1"/>
          <w:sz w:val="28"/>
          <w:szCs w:val="28"/>
        </w:rPr>
        <w:t>ом от 16.11.2011 N 321-ФЗ "</w:t>
      </w:r>
      <w:r w:rsidRPr="003C529B">
        <w:rPr>
          <w:rStyle w:val="a4"/>
          <w:b w:val="0"/>
          <w:color w:val="000000" w:themeColor="text1"/>
          <w:sz w:val="28"/>
          <w:szCs w:val="28"/>
        </w:rPr>
        <w:t>О внесении изменений в части первую и вторую Налогового кодекса Российской Федерации в связи с созданием консолидированной группы налогоплательщиков</w:t>
      </w:r>
      <w:r w:rsidRPr="003C529B">
        <w:rPr>
          <w:color w:val="000000" w:themeColor="text1"/>
          <w:sz w:val="28"/>
          <w:szCs w:val="28"/>
        </w:rPr>
        <w:t xml:space="preserve">" в России вводится институт консолидации налогоплательщиков в целях исчисления и уплаты налога на прибыль организаций. </w:t>
      </w:r>
      <w:proofErr w:type="gramEnd"/>
    </w:p>
    <w:p w:rsidR="00202018" w:rsidRPr="003C529B" w:rsidRDefault="00202018" w:rsidP="00576CCE">
      <w:pPr>
        <w:pStyle w:val="Standard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Консолидированная группа налогоплательщиков (в соответствии с Законопроектом) - добровольное объединение налогоплательщиков на основе договора в порядке и на условиях, предусмотренных НК РФ, в целях исчисления и уплаты налога на прибыль организаций с учетом совокупного результата финансово-хозяйственной деятельности указанных налогоплательщиков. Только российское организации имеют право на создание консолидированной группы налогоплательщиков</w:t>
      </w:r>
      <w:r w:rsidR="00F2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02018" w:rsidRPr="003C529B" w:rsidRDefault="00202018" w:rsidP="00576CCE">
      <w:pPr>
        <w:pStyle w:val="Standard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К преимуществам использования режима консолидированного налогоплательщика можно отнести следующее:</w:t>
      </w:r>
    </w:p>
    <w:p w:rsidR="00202018" w:rsidRPr="003C529B" w:rsidRDefault="00202018" w:rsidP="00576CC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 w:val="0"/>
        <w:spacing w:after="6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 не будут контролироваться цены, установленные между российскими компаниями во внутригрупповых операциях;</w:t>
      </w:r>
    </w:p>
    <w:p w:rsidR="00202018" w:rsidRPr="003C529B" w:rsidRDefault="00202018" w:rsidP="00576CC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autoSpaceDN w:val="0"/>
        <w:spacing w:after="6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сальдировать убытки одних участников группы с прибылью других позволит снизить налоговую нагрузку;</w:t>
      </w:r>
    </w:p>
    <w:p w:rsidR="00202018" w:rsidRPr="003C529B" w:rsidRDefault="00202018" w:rsidP="00576C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N w:val="0"/>
        <w:spacing w:after="6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Снизятся претензии налоговых органов к экономической обоснованности расходов, возникающих вследствие оказания услуг одними предприятиями группы другим предприятиям группы;</w:t>
      </w:r>
    </w:p>
    <w:p w:rsidR="00202018" w:rsidRPr="003C529B" w:rsidRDefault="00202018" w:rsidP="00576CC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autoSpaceDN w:val="0"/>
        <w:spacing w:after="6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Внутри консолидированных групп появится возможность без налогового обременения перемещать ресурсы (сырье, материалы, услуги и товары) между участниками группы.</w:t>
      </w:r>
    </w:p>
    <w:p w:rsidR="00202018" w:rsidRPr="003C529B" w:rsidRDefault="00576CCE" w:rsidP="00576CCE">
      <w:pPr>
        <w:pStyle w:val="a3"/>
        <w:tabs>
          <w:tab w:val="left" w:pos="851"/>
          <w:tab w:val="left" w:pos="993"/>
        </w:tabs>
        <w:suppressAutoHyphens/>
        <w:autoSpaceDN w:val="0"/>
        <w:spacing w:after="60" w:line="36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консолидированного налогоплательщика достаточно новый механизм для российского налогоплательщика и поэтому его внедрение будет сопровождаться организационными и иными проблемами, которые в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будущем подлежат решению, как со стороны органов власти, так и со стороны налогоплательщиков. [</w:t>
      </w:r>
      <w:r w:rsidR="00F27A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:rsidR="00AF0723" w:rsidRPr="003C529B" w:rsidRDefault="00A62CB8" w:rsidP="00576CCE">
      <w:pPr>
        <w:widowControl w:val="0"/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вопросы финансовой стратегии корпораций освещались в работах многих экономистов-практиков в сфере управления финансами, защищено мно</w:t>
      </w:r>
      <w:r w:rsidR="000D464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жество кандидатских диссертаций. Мною были рассмотрены авторефераты по специальности</w:t>
      </w:r>
      <w:r w:rsidR="000D4648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08.00.10 –  финансы, денежное обращение и кредит</w:t>
      </w:r>
      <w:proofErr w:type="gramStart"/>
      <w:r w:rsidR="000D464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D464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46845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Шевченко Е.Г. </w:t>
      </w:r>
      <w:r w:rsidR="000D4648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«Стоимостной подход к формированию финансовой стратегии устойчивого развития корпорации»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, где автор считает, что «</w:t>
      </w:r>
      <w:r w:rsidR="00AF0723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актуализируются проблемы устойчивого развития всего комплекса корпоративных финансовых отношений, решение которых требует адаптации классических и современных финансовых теорий к управлению стоимостью на основе применения методологического инструментария системного, воспроизводственного и эволюционного подходов, разработки стоимостной модели финансовой стратегии корпорации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27A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C46845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Князевой О.М. «</w:t>
      </w:r>
      <w:proofErr w:type="gramStart"/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подход</w:t>
      </w:r>
      <w:proofErr w:type="gramEnd"/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разработке финансовой стратегии корпорации», п</w:t>
      </w:r>
      <w:r w:rsidR="00AF0723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мнению автора, 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0723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для успешного формирования и реализации финансовой стратегии необходим подход, обеспечивающий достижение и поддержание финансовой устойчивости корпорации на основе сбалансированности динамики объема продаж, активов и структуры источников финансирования по критерию финансовых рисков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27A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Start"/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Альгина В</w:t>
      </w:r>
      <w:r w:rsidR="00AF0723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«Оценка финансовой стратегии корпорации: методология, методика, инструменты»</w:t>
      </w:r>
      <w:r w:rsidR="00AF0723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научной проблемы состоит в недостаточной разработанности концепции эффективной оценки финансовой стратегии корпораций в условиях неопределенности, в потребности формирования для внешних заинтересованных пользователей комплекса научно-обоснованных методов и инструментов эффективной оценки аспектов финансовой стратегии и прогнозирования тенденций развития корпораций, по крайней мере, в аспектах финансового состояния и финансовой устойчивости, в развитии</w:t>
      </w:r>
      <w:proofErr w:type="gramEnd"/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корпоративного контроля осуществления стратегии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27A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F072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4F32" w:rsidRPr="003C529B" w:rsidRDefault="002913D6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Несмотря на то, что методология и методика формирования финансовых стратегий компаний известна и широко применяется на практике, существуют проблемы эффективного управления финансовыми потоками корпорации с учетом поддержания ее финансовой устойчивости, ощущается недостаточность отечественных научных исследований, которые ориентированы на проблемы финансовых стратегий экономических субъектов. </w:t>
      </w:r>
    </w:p>
    <w:p w:rsidR="00B17F67" w:rsidRPr="003C529B" w:rsidRDefault="00B17F67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проблемы и степень ее научной разработки обусловили выбор темы, цель и задачи диссертационного исследования.</w:t>
      </w:r>
    </w:p>
    <w:p w:rsidR="00C504FD" w:rsidRPr="003C529B" w:rsidRDefault="00C504FD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Цель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диссертационного исследования заключается в </w:t>
      </w:r>
      <w:r w:rsidR="00C8649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совершенствовании </w:t>
      </w:r>
      <w:proofErr w:type="gramStart"/>
      <w:r w:rsidR="00C8649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подхода</w:t>
      </w:r>
      <w:proofErr w:type="gramEnd"/>
      <w:r w:rsidR="00C8649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F32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формированию и развитию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рациональной финансовой стратегии</w:t>
      </w:r>
      <w:r w:rsidR="00C8649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 индустриальных корпораций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условиях.</w:t>
      </w:r>
    </w:p>
    <w:p w:rsidR="00C504FD" w:rsidRPr="003C529B" w:rsidRDefault="00C504FD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указанной цели предусматривает решение следующих </w:t>
      </w: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6D0F" w:rsidRPr="003C529B" w:rsidRDefault="00C504FD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теоретико-методологические основы формирования финансовой стратегии корпорации</w:t>
      </w:r>
      <w:r w:rsidR="00B17F6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6D0F" w:rsidRPr="003C529B" w:rsidRDefault="00F56D0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77CFA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B17F6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схему</w:t>
      </w:r>
      <w:r w:rsidR="00B17F6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финансовой стратегии;</w:t>
      </w:r>
    </w:p>
    <w:p w:rsidR="002B299F" w:rsidRPr="003C529B" w:rsidRDefault="002B299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3. изучить исторические аспекты разработки финансовых стратегий крупных корпораций;</w:t>
      </w:r>
    </w:p>
    <w:p w:rsidR="00F56D0F" w:rsidRPr="003C529B" w:rsidRDefault="002B299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6D0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 оценить адаптационные возможности</w:t>
      </w:r>
      <w:r w:rsidR="00B17F6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корпораций при использовании зарубежного опыта разработки финансовых стратегий;</w:t>
      </w:r>
    </w:p>
    <w:p w:rsidR="00C504FD" w:rsidRPr="003C529B" w:rsidRDefault="002B299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6D0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CFA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уточн</w:t>
      </w:r>
      <w:r w:rsidR="00F56D0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ить пути совершенствования методов финансовой стратегии;</w:t>
      </w:r>
    </w:p>
    <w:p w:rsidR="00F56D0F" w:rsidRPr="003C529B" w:rsidRDefault="002B299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6D0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разработать</w:t>
      </w:r>
      <w:r w:rsidR="00477CFA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обосновать</w:t>
      </w:r>
      <w:r w:rsidR="00F56D0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02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к разработке рациональной финансовой стратегии</w:t>
      </w:r>
      <w:r w:rsidR="00F56D0F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</w:t>
      </w:r>
      <w:r w:rsidR="00477CFA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D0F" w:rsidRPr="003C529B" w:rsidRDefault="00F56D0F" w:rsidP="00576CCE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</w:t>
      </w:r>
      <w:r w:rsidR="00A44F32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A44F32" w:rsidRPr="003C529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процесс формирования и развития финансовой стратегии крупной индустриальной корпорации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07D" w:rsidRPr="003C529B" w:rsidRDefault="002E407D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Предметом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является совокупность </w:t>
      </w:r>
      <w:r w:rsidR="00A44F32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методов и  инструментов разработки финансовой стратегии корпорации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условиях.</w:t>
      </w:r>
      <w:r w:rsidR="00A44F32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438C" w:rsidRPr="003C529B" w:rsidRDefault="00EB438C" w:rsidP="00576CCE">
      <w:pPr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Область исследования</w:t>
      </w:r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диссертационной работы соответствует требованиям паспорта ВАК </w:t>
      </w:r>
      <w:proofErr w:type="spellStart"/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Минобрнауки</w:t>
      </w:r>
      <w:proofErr w:type="spellEnd"/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РФ по специальности 08.00.10 – финансы, денежное обращ</w:t>
      </w:r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ение и кредит, а именно: </w:t>
      </w:r>
      <w:r w:rsidR="009D24FF" w:rsidRPr="003C529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п.1.9 «Финансовое обеспечение потребностей расширенного воспроизводства» пункта 1 «Финансовая система», </w:t>
      </w:r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п. 3.11</w:t>
      </w:r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="004C5132" w:rsidRPr="003C529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Исследование внутренних и внешних факторов, влияющих на финансовую устойчивость предприятий и корпораций»</w:t>
      </w:r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; п. 3.5. </w:t>
      </w:r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Управление финансами </w:t>
      </w:r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хозяйствующих субъектов</w:t>
      </w:r>
      <w:r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 методология, теория; трансформация корпоративного контроля</w:t>
      </w:r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», п. 3.27. «Финансовая стратегия корпорации</w:t>
      </w:r>
      <w:proofErr w:type="gramStart"/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;»</w:t>
      </w:r>
      <w:proofErr w:type="gramEnd"/>
      <w:r w:rsidR="004C5132" w:rsidRPr="003C52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4C5132" w:rsidRPr="003C529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пункта 3 «Финансы хозяйствующих субъектов».</w:t>
      </w:r>
    </w:p>
    <w:p w:rsidR="007638D9" w:rsidRPr="003C529B" w:rsidRDefault="007638D9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Теоретико-методологической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основой исследования выступают фундаментальные концепции, представленные в трудах зарубежных и отечественных ученых по проблемам </w:t>
      </w:r>
      <w:r w:rsidR="00312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финансов, финансового менеджмента, а также 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корпоративных финансовых стратегий. Методологическая основа будущей диссертационной работы - подходы к исследованию финансовых отношений.</w:t>
      </w:r>
      <w:r w:rsidR="008511B9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021">
        <w:rPr>
          <w:rFonts w:ascii="TimesNewRoman" w:eastAsia="Calibri" w:hAnsi="TimesNewRoman" w:cs="TimesNewRoman"/>
          <w:sz w:val="28"/>
          <w:szCs w:val="28"/>
        </w:rPr>
        <w:t xml:space="preserve">В рамках систематизации полученных </w:t>
      </w:r>
      <w:proofErr w:type="gramStart"/>
      <w:r w:rsidR="00312021">
        <w:rPr>
          <w:rFonts w:ascii="TimesNewRoman" w:eastAsia="Calibri" w:hAnsi="TimesNewRoman" w:cs="TimesNewRoman"/>
          <w:sz w:val="28"/>
          <w:szCs w:val="28"/>
        </w:rPr>
        <w:t>данных</w:t>
      </w:r>
      <w:proofErr w:type="gramEnd"/>
      <w:r w:rsidR="00312021">
        <w:rPr>
          <w:rFonts w:ascii="TimesNewRoman" w:eastAsia="Calibri" w:hAnsi="TimesNewRoman" w:cs="TimesNewRoman"/>
          <w:sz w:val="28"/>
          <w:szCs w:val="28"/>
        </w:rPr>
        <w:t xml:space="preserve"> возможно применить также методы сравнения</w:t>
      </w:r>
      <w:r w:rsidR="00312021">
        <w:rPr>
          <w:rFonts w:eastAsia="Calibri"/>
          <w:sz w:val="28"/>
          <w:szCs w:val="28"/>
        </w:rPr>
        <w:t xml:space="preserve">, </w:t>
      </w:r>
      <w:r w:rsidR="00312021">
        <w:rPr>
          <w:rFonts w:ascii="TimesNewRoman" w:eastAsia="Calibri" w:hAnsi="TimesNewRoman" w:cs="TimesNewRoman"/>
          <w:sz w:val="28"/>
          <w:szCs w:val="28"/>
        </w:rPr>
        <w:t>классификации и группировок.</w:t>
      </w:r>
    </w:p>
    <w:p w:rsidR="003B14FE" w:rsidRPr="003C529B" w:rsidRDefault="003B14FE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Научная новизна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диссертационного исследования заключа</w:t>
      </w:r>
      <w:r w:rsidR="00312021">
        <w:rPr>
          <w:rFonts w:ascii="Times New Roman" w:hAnsi="Times New Roman" w:cs="Times New Roman"/>
          <w:color w:val="000000" w:themeColor="text1"/>
          <w:sz w:val="28"/>
          <w:szCs w:val="28"/>
        </w:rPr>
        <w:t>ется в обосновании методических рекомендаций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формированию и реализации финансовой стратегии крупной индустриальной корпорации. </w:t>
      </w:r>
      <w:r w:rsidR="000E3BE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Это позволяет использовать эффективное управление финансовыми потоками корпорации с учетом поддержания ее финансовой устойчивости.</w:t>
      </w:r>
    </w:p>
    <w:p w:rsidR="00EA369B" w:rsidRPr="003C529B" w:rsidRDefault="00EA369B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значимость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94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</w:t>
      </w:r>
      <w:r w:rsidR="000D194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 полученные в нем положения и выводы позволят углубить научные представления об управлении корпоративными финансовыми отношениями, могут служить концептуальной основой для разработки финансовой стратегии устойчивого развития корпорации. </w:t>
      </w:r>
    </w:p>
    <w:p w:rsidR="00EA369B" w:rsidRPr="003C529B" w:rsidRDefault="00EA369B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значимость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заключается в разработке и обосновании предложений по оптимизации крупной индустриальной корпорации  в современных условиях. Отдельные результаты исследования смогут найти практическое применение в хозяйственной деятельности крупных отечественных корпораций.</w:t>
      </w:r>
    </w:p>
    <w:p w:rsidR="000E3BE3" w:rsidRPr="003C529B" w:rsidRDefault="006E3219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первой главе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«Теоретико-методологические основы финансовой стратегии корпорации»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рассмотрены корпорация как участник финансовых отношений; сущность финансовой стратегии корпорации и </w:t>
      </w:r>
      <w:proofErr w:type="gramStart"/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proofErr w:type="gramEnd"/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определяющие ее; </w:t>
      </w:r>
      <w:r w:rsidR="006F5003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финансовая концепция корпорации.</w:t>
      </w:r>
    </w:p>
    <w:p w:rsidR="006F5003" w:rsidRPr="003C529B" w:rsidRDefault="006F5003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второй главе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«Методические основы формирования и реализации финансовой стратегии корпорации»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представлено формирование финансовых ресурсов корпорации; </w:t>
      </w:r>
      <w:r w:rsidR="003D7B0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капитала корпорации; также будут представлены финансовые модели как основа разработки и формирования финансовой стратегии корпораци</w:t>
      </w:r>
      <w:proofErr w:type="gramStart"/>
      <w:r w:rsidR="003D7B0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3D7B07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основы создания моделей финансовой стратегии корпорации; моделирование процесса формирования и реализации финансовой стратегии).</w:t>
      </w:r>
    </w:p>
    <w:p w:rsidR="003D7B07" w:rsidRPr="003C529B" w:rsidRDefault="003D7B07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третьей главе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«Реализация модели финансовой стратегии крупной индустриальной корпорации </w:t>
      </w:r>
      <w:proofErr w:type="gramStart"/>
      <w:r w:rsidRPr="003C5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примере»</w:t>
      </w: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(апробация</w:t>
      </w:r>
      <w:proofErr w:type="gramEnd"/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демонстрация результатов).</w:t>
      </w:r>
    </w:p>
    <w:p w:rsidR="00576CCE" w:rsidRPr="003C529B" w:rsidRDefault="00576CCE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CCE" w:rsidRPr="003C529B" w:rsidRDefault="00576CCE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576CCE" w:rsidRPr="003C529B" w:rsidRDefault="00576CCE" w:rsidP="003C529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Альгин В</w:t>
      </w:r>
      <w:r w:rsidR="003C529B" w:rsidRPr="003C52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«Оценка финансовой стратегии корпорации: методология, методика, инструменты», </w:t>
      </w:r>
      <w:proofErr w:type="spellStart"/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атореферат</w:t>
      </w:r>
      <w:proofErr w:type="spellEnd"/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, Ростов-на-Дону 2010</w:t>
      </w:r>
    </w:p>
    <w:p w:rsidR="003C529B" w:rsidRPr="003C529B" w:rsidRDefault="00576CCE" w:rsidP="003C529B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Баннова К.А., Консолидированная группа налогоплательщиков в России: проблемы и </w:t>
      </w:r>
      <w:proofErr w:type="spellStart"/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перспетивы</w:t>
      </w:r>
      <w:proofErr w:type="spellEnd"/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внедрения// Томский государственный университет </w:t>
      </w:r>
      <w:hyperlink r:id="rId6" w:tgtFrame="_blank" w:history="1">
        <w:proofErr w:type="spellStart"/>
        <w:r w:rsidR="003C529B" w:rsidRPr="003C529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kirgteu.ru</w:t>
        </w:r>
        <w:proofErr w:type="spellEnd"/>
        <w:r w:rsidR="003C529B" w:rsidRPr="003C529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</w:t>
        </w:r>
        <w:proofErr w:type="spellStart"/>
        <w:r w:rsidR="003C529B" w:rsidRPr="003C529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wp-content</w:t>
        </w:r>
        <w:proofErr w:type="spellEnd"/>
        <w:r w:rsidR="003C529B" w:rsidRPr="003C529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</w:t>
        </w:r>
        <w:proofErr w:type="spellStart"/>
        <w:r w:rsidR="003C529B" w:rsidRPr="003C529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uploads</w:t>
        </w:r>
        <w:proofErr w:type="spellEnd"/>
        <w:r w:rsidR="003C529B" w:rsidRPr="003C529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/2011/04/Баннова3.doc</w:t>
        </w:r>
      </w:hyperlink>
    </w:p>
    <w:p w:rsidR="003C529B" w:rsidRPr="003C529B" w:rsidRDefault="003C529B" w:rsidP="003C529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3. Князева О.М. «</w:t>
      </w:r>
      <w:proofErr w:type="gramStart"/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подход</w:t>
      </w:r>
      <w:proofErr w:type="gramEnd"/>
      <w:r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разработке финансовой стратегии корпорации», автореферат, Новосибирск 2010</w:t>
      </w:r>
    </w:p>
    <w:p w:rsidR="003C529B" w:rsidRPr="003C529B" w:rsidRDefault="00F27A0B" w:rsidP="003C529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Минэкономики РФ от 01.10.97 N 118 "ОБ УТВЕРЖДЕНИИ МЕТОДИЧЕСКИХ РЕКОМЕНДАЦИЙ ПО РЕФОРМЕ ПРЕДПРИЯТИЙ (ОРГАНИЗАЦИЙ)"</w:t>
      </w:r>
    </w:p>
    <w:p w:rsidR="003C529B" w:rsidRPr="003C529B" w:rsidRDefault="00F27A0B" w:rsidP="003C529B">
      <w:pPr>
        <w:pStyle w:val="Standard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федерального закона «О внесении изменений в часть первую и часть вторую Налогового кодекса Российской Федерации в связи с созданием консолидированной группы налогоплательщиков». 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7" w:history="1">
        <w:r w:rsidR="003C529B" w:rsidRPr="003C529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www.arb.ru/site/docs/other/Draft/IzmNKRF_project.doc</w:t>
        </w:r>
      </w:hyperlink>
    </w:p>
    <w:p w:rsidR="003C529B" w:rsidRPr="003C529B" w:rsidRDefault="00F27A0B" w:rsidP="003C529B">
      <w:pPr>
        <w:pStyle w:val="Standard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. Шевченко Е.Г. «</w:t>
      </w:r>
      <w:proofErr w:type="gramStart"/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Стоимостной</w:t>
      </w:r>
      <w:proofErr w:type="gramEnd"/>
      <w:r w:rsidR="003C529B" w:rsidRPr="003C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формированию финансовой стратегии устойчивого развития корпорации», автореферат Владикавказ 2007</w:t>
      </w:r>
    </w:p>
    <w:p w:rsidR="003C529B" w:rsidRPr="003C529B" w:rsidRDefault="003C529B" w:rsidP="00576CCE">
      <w:pPr>
        <w:widowControl w:val="0"/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529B" w:rsidRPr="003C529B" w:rsidSect="00D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95E"/>
    <w:multiLevelType w:val="multilevel"/>
    <w:tmpl w:val="30EE9DF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8166FE5"/>
    <w:multiLevelType w:val="multilevel"/>
    <w:tmpl w:val="C8C81B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9A1CCA"/>
    <w:multiLevelType w:val="hybridMultilevel"/>
    <w:tmpl w:val="E4F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3F06"/>
    <w:rsid w:val="000956C8"/>
    <w:rsid w:val="000D1943"/>
    <w:rsid w:val="000D4648"/>
    <w:rsid w:val="000E3BE3"/>
    <w:rsid w:val="00115116"/>
    <w:rsid w:val="001D2CE0"/>
    <w:rsid w:val="00202018"/>
    <w:rsid w:val="002913D6"/>
    <w:rsid w:val="002B299F"/>
    <w:rsid w:val="002E407D"/>
    <w:rsid w:val="00312021"/>
    <w:rsid w:val="00383EC8"/>
    <w:rsid w:val="003B14FE"/>
    <w:rsid w:val="003C529B"/>
    <w:rsid w:val="003D7B07"/>
    <w:rsid w:val="003F1433"/>
    <w:rsid w:val="00457B86"/>
    <w:rsid w:val="00477CFA"/>
    <w:rsid w:val="004C5132"/>
    <w:rsid w:val="004F79C4"/>
    <w:rsid w:val="00576CCE"/>
    <w:rsid w:val="00583F06"/>
    <w:rsid w:val="005A2DAC"/>
    <w:rsid w:val="00625CD7"/>
    <w:rsid w:val="006C0DF3"/>
    <w:rsid w:val="006E3219"/>
    <w:rsid w:val="006F5003"/>
    <w:rsid w:val="007638D9"/>
    <w:rsid w:val="0084567D"/>
    <w:rsid w:val="00845C1B"/>
    <w:rsid w:val="008511B9"/>
    <w:rsid w:val="008660FB"/>
    <w:rsid w:val="009D24FF"/>
    <w:rsid w:val="00A44F32"/>
    <w:rsid w:val="00A62CB8"/>
    <w:rsid w:val="00A92028"/>
    <w:rsid w:val="00AC62C5"/>
    <w:rsid w:val="00AE695E"/>
    <w:rsid w:val="00AF0723"/>
    <w:rsid w:val="00B150A1"/>
    <w:rsid w:val="00B17F67"/>
    <w:rsid w:val="00B55FEF"/>
    <w:rsid w:val="00BA78B6"/>
    <w:rsid w:val="00BB19C8"/>
    <w:rsid w:val="00BE02FD"/>
    <w:rsid w:val="00C46845"/>
    <w:rsid w:val="00C504FD"/>
    <w:rsid w:val="00C8649F"/>
    <w:rsid w:val="00CF5C0B"/>
    <w:rsid w:val="00D61263"/>
    <w:rsid w:val="00E02515"/>
    <w:rsid w:val="00E17C98"/>
    <w:rsid w:val="00EA369B"/>
    <w:rsid w:val="00EB438C"/>
    <w:rsid w:val="00F27A0B"/>
    <w:rsid w:val="00F55D30"/>
    <w:rsid w:val="00F56B3D"/>
    <w:rsid w:val="00F56D0F"/>
    <w:rsid w:val="00FD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D0F"/>
    <w:pPr>
      <w:ind w:left="720"/>
      <w:contextualSpacing/>
    </w:pPr>
  </w:style>
  <w:style w:type="character" w:styleId="a4">
    <w:name w:val="Strong"/>
    <w:basedOn w:val="a0"/>
    <w:uiPriority w:val="22"/>
    <w:qFormat/>
    <w:rsid w:val="00E02515"/>
    <w:rPr>
      <w:b/>
      <w:bCs/>
    </w:rPr>
  </w:style>
  <w:style w:type="character" w:styleId="a5">
    <w:name w:val="Hyperlink"/>
    <w:basedOn w:val="a0"/>
    <w:uiPriority w:val="99"/>
    <w:unhideWhenUsed/>
    <w:rsid w:val="00AF0723"/>
    <w:rPr>
      <w:strike w:val="0"/>
      <w:dstrike w:val="0"/>
      <w:color w:val="4284B0"/>
      <w:u w:val="none"/>
      <w:effect w:val="none"/>
    </w:rPr>
  </w:style>
  <w:style w:type="paragraph" w:customStyle="1" w:styleId="Standard">
    <w:name w:val="Standard"/>
    <w:rsid w:val="00202018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6">
    <w:name w:val="Normal (Web)"/>
    <w:basedOn w:val="a"/>
    <w:uiPriority w:val="99"/>
    <w:unhideWhenUsed/>
    <w:rsid w:val="0020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202018"/>
    <w:pPr>
      <w:numPr>
        <w:numId w:val="2"/>
      </w:numPr>
    </w:pPr>
  </w:style>
  <w:style w:type="numbering" w:customStyle="1" w:styleId="WWNum3">
    <w:name w:val="WWNum3"/>
    <w:basedOn w:val="a2"/>
    <w:rsid w:val="003C529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860">
          <w:marLeft w:val="0"/>
          <w:marRight w:val="0"/>
          <w:marTop w:val="69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362">
                  <w:marLeft w:val="0"/>
                  <w:marRight w:val="0"/>
                  <w:marTop w:val="69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ru/site/docs/other/Draft/IzmNKRF_projec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gteu.ru/wp-content/uploads/2011/04/%D0%91%D0%B0%D0%BD%D0%BD%D0%BE%D0%B2%D0%B03.doc" TargetMode="External"/><Relationship Id="rId5" Type="http://schemas.openxmlformats.org/officeDocument/2006/relationships/hyperlink" Target="http://www.r31.nalog.ru/consultantplus:/offline/ref=6D84ADD0B7C0B6E5C42326931A832714CCA729D5053E3CADCA384EAD2BMDJ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Julja</dc:creator>
  <cp:lastModifiedBy>Julja</cp:lastModifiedBy>
  <cp:revision>22</cp:revision>
  <dcterms:created xsi:type="dcterms:W3CDTF">2011-12-12T15:55:00Z</dcterms:created>
  <dcterms:modified xsi:type="dcterms:W3CDTF">2011-12-18T15:21:00Z</dcterms:modified>
</cp:coreProperties>
</file>